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f0"/>
        <w:tblW w:w="0" w:type="auto"/>
        <w:tblInd w:w="52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5"/>
      </w:tblGrid>
      <w:tr w:rsidR="00283EFF">
        <w:tc>
          <w:tcPr>
            <w:tcW w:w="4105" w:type="dxa"/>
          </w:tcPr>
          <w:p w:rsidR="00283EFF" w:rsidRDefault="00FD5F1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Утверждена</w:t>
            </w:r>
          </w:p>
          <w:p w:rsidR="00283EFF" w:rsidRDefault="00FD5F1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постановлением администрации</w:t>
            </w:r>
          </w:p>
          <w:p w:rsidR="00283EFF" w:rsidRDefault="00FD5F1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Мошковского района Новосибирской области</w:t>
            </w:r>
          </w:p>
          <w:p w:rsidR="00283EFF" w:rsidRDefault="00FD5F12">
            <w:pPr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от 06.05.2020 № 41</w:t>
            </w:r>
          </w:p>
          <w:p w:rsidR="00283EFF" w:rsidRDefault="00FD5F12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</w:rPr>
              <w:t>(в редакции постановлений администрации Мошковского района Новосибирской области от 21.05.2020 №48; от 19.02.2021 №19, от 11.08.2021 № 107, от 23.03.2022 №37, от 02.03.2023 №32, от 22.09.2023 № 143-па)</w:t>
            </w:r>
          </w:p>
        </w:tc>
      </w:tr>
    </w:tbl>
    <w:p w:rsidR="00283EFF" w:rsidRDefault="00283EFF">
      <w:pPr>
        <w:spacing w:after="0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283EFF" w:rsidRDefault="00FD5F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P42"/>
      <w:bookmarkEnd w:id="0"/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МУНИЦИПАЛЬНАЯ ПРОГРАММА</w:t>
      </w:r>
    </w:p>
    <w:p w:rsidR="00283EFF" w:rsidRDefault="00FD5F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«Комплексное развитие сельских территорий Мошковского района Новосибирской области на период 2020 – 2025 годы»</w:t>
      </w:r>
    </w:p>
    <w:p w:rsidR="00283EFF" w:rsidRDefault="00283EFF">
      <w:pPr>
        <w:spacing w:after="1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83EFF" w:rsidRDefault="00FD5F12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I. ПАСПОРТ</w:t>
      </w:r>
    </w:p>
    <w:p w:rsidR="00283EFF" w:rsidRDefault="00FD5F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муниципальной программы Новосибирской области «Комплексное</w:t>
      </w:r>
    </w:p>
    <w:p w:rsidR="00283EFF" w:rsidRDefault="00FD5F1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развитие сельских территорий Мошковского района Новосибирской области на период 2020 – 2025 годы»</w:t>
      </w:r>
    </w:p>
    <w:p w:rsidR="00283EFF" w:rsidRDefault="00283EF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tbl>
      <w:tblPr>
        <w:tblW w:w="9923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11"/>
        <w:gridCol w:w="7512"/>
      </w:tblGrid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Наименование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ind w:right="152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«Комплексное развитие сельских территорий Мошковского района Новосибирской области на период 2020 – 2025 годы» (далее – муниципальная программа)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Разработчики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Управление сельского хозяйства администрации Мошковского района Новосибирской области, рабочая группа, созданная распоряжением администрации Мошковского района Новосибирской области от 22.01.2020 № 18-р «О создании рабочей группы»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Муниципальный заказчик –координатор муниципальной программы</w:t>
            </w:r>
          </w:p>
        </w:tc>
        <w:tc>
          <w:tcPr>
            <w:tcW w:w="7512" w:type="dxa"/>
          </w:tcPr>
          <w:p w:rsidR="00283EFF" w:rsidRDefault="00283EFF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Администрация Мошковского района Новосибирской области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Руководитель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Директор муниципального казенного учреждения Мошковского района Новосибирской области «Центр муниципальных услуг Мошковского района Новосибирской области» – Полтанович Александр Владимирович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Исполнители мероприятий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trike/>
                <w:color w:val="000000" w:themeColor="text1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муниципальное казенное учреждение Мошковского района Новосибирской области «Центр муниципальных услуг Мошковского района Новосибирской области» (далее - МКУ «ЦМУ»);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–организации агропромышленного комплекса независимо от организационно-правовой формы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, К(Ф)Х и индивидуальные предприниматели, осуществляющие сельскохозяйственное производство;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14"/>
                <w:szCs w:val="1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–органы местного самоуправления муниципальных образований Мошковского района Новосибирской области (по согласованию);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–юридические лица и индивидуальные предприниматели всех форм собственности (в соответствии с законодательством)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Цели и задачи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Цель муниципальной программы: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создание комфортных условий жизнедеятельности в сельской местности Мошковского района Новосибирской области.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Для достижения цели муниципальной программы необходимо решить следующие задачи: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Содействие в обеспечении сельского населения доступным и комфортным жильем.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Создание условий для повышения обеспеченности сельскохозяйственных товаропроизводителей квалифицированными кадрами.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Формирование современного облика сельских территорий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Перечень подпрограмм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Подпрограммы не выделяются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Сроки (этапы) реализации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Муниципальная программа реализуется в 2020-2025 годы</w:t>
            </w:r>
          </w:p>
        </w:tc>
      </w:tr>
      <w:tr w:rsidR="00283EFF">
        <w:trPr>
          <w:trHeight w:val="16813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Объемы финансирования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Общий объем*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vertAlign w:val="superscript"/>
                <w:lang w:eastAsia="ru-RU"/>
              </w:rPr>
              <w:t>)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финансирования муниципаль</w:t>
            </w:r>
            <w:r w:rsidR="003B260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ной программы составляет 75423,5</w:t>
            </w:r>
            <w:bookmarkStart w:id="1" w:name="_GoBack"/>
            <w:bookmarkEnd w:id="1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руб., из них по годам: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 год – 2857,2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2021 год – 53290,2тыс.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 год – 1167,0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 – 13726,7тыс.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4382,4 тыс. руб.;</w:t>
            </w:r>
          </w:p>
          <w:p w:rsidR="00283EFF" w:rsidRDefault="003B2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2025 год – 0 </w:t>
            </w:r>
            <w:r w:rsidR="00FD5F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тыс. руб.,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 том числе по источникам финансирования: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федерального бюджета – 43403,86 тыс. руб., в том числе: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2020 год – 1560,0 тыс. руб.;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2021 год – 38886,3 тыс. руб.;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2022 год – 1120,32 тыс. руб.;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 – 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918,62тыс. руб.;</w:t>
            </w:r>
          </w:p>
          <w:p w:rsidR="00283EFF" w:rsidRDefault="003B2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0</w:t>
            </w:r>
            <w:r w:rsidR="00FD5F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областного бюджета – 31453,74 тыс. руб., в том числе: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 год – 440,0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2021 год – 13403,3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 год – 46,68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 – 13411,0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3401,38 тыс. руб.;</w:t>
            </w:r>
          </w:p>
          <w:p w:rsidR="00283EFF" w:rsidRDefault="003B260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0</w:t>
            </w:r>
            <w:r w:rsidR="00FD5F12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средства местных бюджетов – 1063,5 тыс. руб., в том числе: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 год – 143,0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2021 год – 542,4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 год – 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 – 315,7 тыс. руб.;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62,4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внебюджетные источники – 1172,4 тыс. руб., в том числе: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2020 год – 714,2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2021 год – 458,2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2022 год – 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2023 год – 0 тыс. руб.;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2024 год – 0 тыс. руб.;</w:t>
            </w:r>
          </w:p>
          <w:p w:rsidR="00283EFF" w:rsidRDefault="00FD5F12" w:rsidP="000148D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2025 год – 0 тыс. руб.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Основные целевые индикаторы муниципальной программы</w:t>
            </w:r>
          </w:p>
        </w:tc>
        <w:tc>
          <w:tcPr>
            <w:tcW w:w="7512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1.Доля сельского населения в общей численности населения Мошковского района Новосибирской области.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Объем жилья для граждан, на ввод (приобретение) которого оказана государственная поддержка в рамках муниципальной программы.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3. Численность работников сельскохозяйственных предприятий, обучающихся в федеральных государственных образовательных организациях высшего образования, подведомственных Министерству сельского хозяйства Российской Федерации (далее – Минсельхоз РФ), по ученическим договорам. 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4. Численность студентов, обучающихся в федеральных государственных образовательных организациях высшего образования, подведомственных Минсельхозу РФ, привлеченных сельхозтоваропроизводителями для прохождения производственной практики, ежегодно.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5.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Доля общей площади жилищного фонда, обеспеченного всеми видами благоустройства в сельских населенных пунктах (нарастающим итогом)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6. Количество реализованных общественно значимых проектов по благоустройству сельских территорий.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7. Количество реализованных проектов комплексного развития сельских территорий.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Ожидаемые результаты реализации муниципальной программы, выраженные в количественно измеримых показателях</w:t>
            </w:r>
          </w:p>
        </w:tc>
        <w:tc>
          <w:tcPr>
            <w:tcW w:w="7512" w:type="dxa"/>
            <w:shd w:val="clear" w:color="auto" w:fill="auto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Сохранение в течение всего срока реализации программы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доли сельского населения в общей численности Мошковского района Новосибирской области не менее 65,5%.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2. Ввод (приобретение) жилья для граждан, проживающих в сельской местности, за период 2020-2025 годов составит  0,25 тыс. кв.м.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3. Обеспечение эффективной занятости населения и стимулирование притока квалифицированных кадров: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–численность работников сельскохозяйственных предприятий, обучающиеся в федеральных государственных образовательных организациях высшего образования, подведомственных Минсельхозу России, по ученическим договорам, за период 2020-2025 гг. составит 3 человек;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–численность студентов, обучающиеся в федеральных государственных образовательных организациях высшего образования, подведомственных Минсельхозу России, привлекаемых ежегодно сельскохозяйственными товаропроизводителями для прохождения производственной практики, составит 4 человека.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4. Повышение доли общей площади жилищного фонда, обеспеченного всеми видами благоустройства в сельских населенных пунктах с 14,0% в 2019 году до 14,6% в 2025 году;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5. За период реализации программы будет осуществлена:</w:t>
            </w:r>
          </w:p>
          <w:p w:rsidR="00283EFF" w:rsidRDefault="00FD5F1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2020 году реализация в 1 населенном пункте 1 общественно значимого проекта по благоустройству сельских территорий, в 2021 году в 1 населенном пункте 1 общественно значимого проекта по благоустройству сельских территорий, в последующих годах согласно результатам отбора проектов;</w:t>
            </w:r>
          </w:p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реализация 1 проекта по комплексному обустройству сельских территорий в 2021 году, в последующих годах согласно результатам отбора проектов.</w:t>
            </w:r>
            <w:r>
              <w:rPr>
                <w:rFonts w:ascii="Times New Roman" w:eastAsia="Times New Roman" w:hAnsi="Times New Roman" w:cs="Times New Roman"/>
                <w:color w:val="000000" w:themeColor="text1"/>
              </w:rPr>
              <w:t xml:space="preserve"> </w:t>
            </w:r>
          </w:p>
        </w:tc>
      </w:tr>
      <w:tr w:rsidR="00283EFF">
        <w:trPr>
          <w:trHeight w:val="850"/>
        </w:trPr>
        <w:tc>
          <w:tcPr>
            <w:tcW w:w="2411" w:type="dxa"/>
          </w:tcPr>
          <w:p w:rsidR="00283EFF" w:rsidRDefault="00FD5F1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>Электронный адрес размещения муниципальной программы в сети Интернет</w:t>
            </w:r>
          </w:p>
        </w:tc>
        <w:tc>
          <w:tcPr>
            <w:tcW w:w="7512" w:type="dxa"/>
          </w:tcPr>
          <w:p w:rsidR="00283EFF" w:rsidRDefault="00283EF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  <w:p w:rsidR="00283EFF" w:rsidRDefault="00CE4D2E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hyperlink r:id="rId8" w:tooltip="http://moshkovo.nso.ru/page/113" w:history="1">
              <w:r w:rsidR="00FD5F12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u w:val="single"/>
                  <w:lang w:eastAsia="ru-RU"/>
                </w:rPr>
                <w:t>http://moshkovo.nso.ru/page/113</w:t>
              </w:r>
            </w:hyperlink>
          </w:p>
        </w:tc>
      </w:tr>
    </w:tbl>
    <w:p w:rsidR="00283EFF" w:rsidRDefault="00283EF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vertAlign w:val="superscript"/>
          <w:lang w:eastAsia="ru-RU"/>
        </w:rPr>
      </w:pPr>
    </w:p>
    <w:p w:rsidR="00283EFF" w:rsidRDefault="00FD5F1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*) Объемы финансирования подлежат ежегодному уточнению при формировании проектов соответствующих бюджетов на очередной финансовый год и плановый период.</w:t>
      </w:r>
    </w:p>
    <w:p w:rsidR="00283EFF" w:rsidRDefault="00283EFF">
      <w:pPr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sectPr w:rsidR="00283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4D2E" w:rsidRDefault="00CE4D2E">
      <w:pPr>
        <w:spacing w:after="0" w:line="240" w:lineRule="auto"/>
      </w:pPr>
      <w:r>
        <w:separator/>
      </w:r>
    </w:p>
  </w:endnote>
  <w:endnote w:type="continuationSeparator" w:id="0">
    <w:p w:rsidR="00CE4D2E" w:rsidRDefault="00CE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4D2E" w:rsidRDefault="00CE4D2E">
      <w:pPr>
        <w:spacing w:after="0" w:line="240" w:lineRule="auto"/>
      </w:pPr>
      <w:r>
        <w:separator/>
      </w:r>
    </w:p>
  </w:footnote>
  <w:footnote w:type="continuationSeparator" w:id="0">
    <w:p w:rsidR="00CE4D2E" w:rsidRDefault="00CE4D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00628A"/>
    <w:multiLevelType w:val="hybridMultilevel"/>
    <w:tmpl w:val="230C03CE"/>
    <w:lvl w:ilvl="0" w:tplc="62409C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C481A08">
      <w:start w:val="1"/>
      <w:numFmt w:val="lowerLetter"/>
      <w:lvlText w:val="%2."/>
      <w:lvlJc w:val="left"/>
      <w:pPr>
        <w:ind w:left="1440" w:hanging="360"/>
      </w:pPr>
    </w:lvl>
    <w:lvl w:ilvl="2" w:tplc="F18ACA4C">
      <w:start w:val="1"/>
      <w:numFmt w:val="lowerRoman"/>
      <w:lvlText w:val="%3."/>
      <w:lvlJc w:val="right"/>
      <w:pPr>
        <w:ind w:left="2160" w:hanging="180"/>
      </w:pPr>
    </w:lvl>
    <w:lvl w:ilvl="3" w:tplc="45A668DC">
      <w:start w:val="1"/>
      <w:numFmt w:val="decimal"/>
      <w:lvlText w:val="%4."/>
      <w:lvlJc w:val="left"/>
      <w:pPr>
        <w:ind w:left="2880" w:hanging="360"/>
      </w:pPr>
    </w:lvl>
    <w:lvl w:ilvl="4" w:tplc="482AE2FC">
      <w:start w:val="1"/>
      <w:numFmt w:val="lowerLetter"/>
      <w:lvlText w:val="%5."/>
      <w:lvlJc w:val="left"/>
      <w:pPr>
        <w:ind w:left="3600" w:hanging="360"/>
      </w:pPr>
    </w:lvl>
    <w:lvl w:ilvl="5" w:tplc="96327436">
      <w:start w:val="1"/>
      <w:numFmt w:val="lowerRoman"/>
      <w:lvlText w:val="%6."/>
      <w:lvlJc w:val="right"/>
      <w:pPr>
        <w:ind w:left="4320" w:hanging="180"/>
      </w:pPr>
    </w:lvl>
    <w:lvl w:ilvl="6" w:tplc="BE44E0FA">
      <w:start w:val="1"/>
      <w:numFmt w:val="decimal"/>
      <w:lvlText w:val="%7."/>
      <w:lvlJc w:val="left"/>
      <w:pPr>
        <w:ind w:left="5040" w:hanging="360"/>
      </w:pPr>
    </w:lvl>
    <w:lvl w:ilvl="7" w:tplc="5F302126">
      <w:start w:val="1"/>
      <w:numFmt w:val="lowerLetter"/>
      <w:lvlText w:val="%8."/>
      <w:lvlJc w:val="left"/>
      <w:pPr>
        <w:ind w:left="5760" w:hanging="360"/>
      </w:pPr>
    </w:lvl>
    <w:lvl w:ilvl="8" w:tplc="20B0610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D97C54"/>
    <w:multiLevelType w:val="hybridMultilevel"/>
    <w:tmpl w:val="0C36B23A"/>
    <w:lvl w:ilvl="0" w:tplc="E2BE49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2728038">
      <w:start w:val="1"/>
      <w:numFmt w:val="lowerLetter"/>
      <w:lvlText w:val="%2."/>
      <w:lvlJc w:val="left"/>
      <w:pPr>
        <w:ind w:left="1440" w:hanging="360"/>
      </w:pPr>
    </w:lvl>
    <w:lvl w:ilvl="2" w:tplc="79E8325E">
      <w:start w:val="1"/>
      <w:numFmt w:val="lowerRoman"/>
      <w:lvlText w:val="%3."/>
      <w:lvlJc w:val="right"/>
      <w:pPr>
        <w:ind w:left="2160" w:hanging="180"/>
      </w:pPr>
    </w:lvl>
    <w:lvl w:ilvl="3" w:tplc="A9965A92">
      <w:start w:val="1"/>
      <w:numFmt w:val="decimal"/>
      <w:lvlText w:val="%4."/>
      <w:lvlJc w:val="left"/>
      <w:pPr>
        <w:ind w:left="2880" w:hanging="360"/>
      </w:pPr>
    </w:lvl>
    <w:lvl w:ilvl="4" w:tplc="06344620">
      <w:start w:val="1"/>
      <w:numFmt w:val="lowerLetter"/>
      <w:lvlText w:val="%5."/>
      <w:lvlJc w:val="left"/>
      <w:pPr>
        <w:ind w:left="3600" w:hanging="360"/>
      </w:pPr>
    </w:lvl>
    <w:lvl w:ilvl="5" w:tplc="A66C19C6">
      <w:start w:val="1"/>
      <w:numFmt w:val="lowerRoman"/>
      <w:lvlText w:val="%6."/>
      <w:lvlJc w:val="right"/>
      <w:pPr>
        <w:ind w:left="4320" w:hanging="180"/>
      </w:pPr>
    </w:lvl>
    <w:lvl w:ilvl="6" w:tplc="19F2BB44">
      <w:start w:val="1"/>
      <w:numFmt w:val="decimal"/>
      <w:lvlText w:val="%7."/>
      <w:lvlJc w:val="left"/>
      <w:pPr>
        <w:ind w:left="5040" w:hanging="360"/>
      </w:pPr>
    </w:lvl>
    <w:lvl w:ilvl="7" w:tplc="90D24AEE">
      <w:start w:val="1"/>
      <w:numFmt w:val="lowerLetter"/>
      <w:lvlText w:val="%8."/>
      <w:lvlJc w:val="left"/>
      <w:pPr>
        <w:ind w:left="5760" w:hanging="360"/>
      </w:pPr>
    </w:lvl>
    <w:lvl w:ilvl="8" w:tplc="16C02B2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31452B"/>
    <w:multiLevelType w:val="hybridMultilevel"/>
    <w:tmpl w:val="97729E74"/>
    <w:lvl w:ilvl="0" w:tplc="56EC0C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08067D6">
      <w:start w:val="1"/>
      <w:numFmt w:val="lowerLetter"/>
      <w:lvlText w:val="%2."/>
      <w:lvlJc w:val="left"/>
      <w:pPr>
        <w:ind w:left="1440" w:hanging="360"/>
      </w:pPr>
    </w:lvl>
    <w:lvl w:ilvl="2" w:tplc="FB2EB1DE">
      <w:start w:val="1"/>
      <w:numFmt w:val="lowerRoman"/>
      <w:lvlText w:val="%3."/>
      <w:lvlJc w:val="right"/>
      <w:pPr>
        <w:ind w:left="2160" w:hanging="180"/>
      </w:pPr>
    </w:lvl>
    <w:lvl w:ilvl="3" w:tplc="3D3C74F0">
      <w:start w:val="1"/>
      <w:numFmt w:val="decimal"/>
      <w:lvlText w:val="%4."/>
      <w:lvlJc w:val="left"/>
      <w:pPr>
        <w:ind w:left="2880" w:hanging="360"/>
      </w:pPr>
    </w:lvl>
    <w:lvl w:ilvl="4" w:tplc="7BD2C848">
      <w:start w:val="1"/>
      <w:numFmt w:val="lowerLetter"/>
      <w:lvlText w:val="%5."/>
      <w:lvlJc w:val="left"/>
      <w:pPr>
        <w:ind w:left="3600" w:hanging="360"/>
      </w:pPr>
    </w:lvl>
    <w:lvl w:ilvl="5" w:tplc="260C2418">
      <w:start w:val="1"/>
      <w:numFmt w:val="lowerRoman"/>
      <w:lvlText w:val="%6."/>
      <w:lvlJc w:val="right"/>
      <w:pPr>
        <w:ind w:left="4320" w:hanging="180"/>
      </w:pPr>
    </w:lvl>
    <w:lvl w:ilvl="6" w:tplc="2E12B2FA">
      <w:start w:val="1"/>
      <w:numFmt w:val="decimal"/>
      <w:lvlText w:val="%7."/>
      <w:lvlJc w:val="left"/>
      <w:pPr>
        <w:ind w:left="5040" w:hanging="360"/>
      </w:pPr>
    </w:lvl>
    <w:lvl w:ilvl="7" w:tplc="D31423A4">
      <w:start w:val="1"/>
      <w:numFmt w:val="lowerLetter"/>
      <w:lvlText w:val="%8."/>
      <w:lvlJc w:val="left"/>
      <w:pPr>
        <w:ind w:left="5760" w:hanging="360"/>
      </w:pPr>
    </w:lvl>
    <w:lvl w:ilvl="8" w:tplc="A66ABD94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BE6EDC"/>
    <w:multiLevelType w:val="hybridMultilevel"/>
    <w:tmpl w:val="6D4A11FC"/>
    <w:lvl w:ilvl="0" w:tplc="3C9807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EE62EAB2">
      <w:start w:val="1"/>
      <w:numFmt w:val="lowerLetter"/>
      <w:lvlText w:val="%2."/>
      <w:lvlJc w:val="left"/>
      <w:pPr>
        <w:ind w:left="1440" w:hanging="360"/>
      </w:pPr>
    </w:lvl>
    <w:lvl w:ilvl="2" w:tplc="6E86707E">
      <w:start w:val="1"/>
      <w:numFmt w:val="lowerRoman"/>
      <w:lvlText w:val="%3."/>
      <w:lvlJc w:val="right"/>
      <w:pPr>
        <w:ind w:left="2160" w:hanging="180"/>
      </w:pPr>
    </w:lvl>
    <w:lvl w:ilvl="3" w:tplc="F32C60AE">
      <w:start w:val="1"/>
      <w:numFmt w:val="decimal"/>
      <w:lvlText w:val="%4."/>
      <w:lvlJc w:val="left"/>
      <w:pPr>
        <w:ind w:left="2880" w:hanging="360"/>
      </w:pPr>
    </w:lvl>
    <w:lvl w:ilvl="4" w:tplc="7B7E0300">
      <w:start w:val="1"/>
      <w:numFmt w:val="lowerLetter"/>
      <w:lvlText w:val="%5."/>
      <w:lvlJc w:val="left"/>
      <w:pPr>
        <w:ind w:left="3600" w:hanging="360"/>
      </w:pPr>
    </w:lvl>
    <w:lvl w:ilvl="5" w:tplc="87D44BAE">
      <w:start w:val="1"/>
      <w:numFmt w:val="lowerRoman"/>
      <w:lvlText w:val="%6."/>
      <w:lvlJc w:val="right"/>
      <w:pPr>
        <w:ind w:left="4320" w:hanging="180"/>
      </w:pPr>
    </w:lvl>
    <w:lvl w:ilvl="6" w:tplc="C12A23F4">
      <w:start w:val="1"/>
      <w:numFmt w:val="decimal"/>
      <w:lvlText w:val="%7."/>
      <w:lvlJc w:val="left"/>
      <w:pPr>
        <w:ind w:left="5040" w:hanging="360"/>
      </w:pPr>
    </w:lvl>
    <w:lvl w:ilvl="7" w:tplc="8A60E5D6">
      <w:start w:val="1"/>
      <w:numFmt w:val="lowerLetter"/>
      <w:lvlText w:val="%8."/>
      <w:lvlJc w:val="left"/>
      <w:pPr>
        <w:ind w:left="5760" w:hanging="360"/>
      </w:pPr>
    </w:lvl>
    <w:lvl w:ilvl="8" w:tplc="CC66085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AF0BCE"/>
    <w:multiLevelType w:val="hybridMultilevel"/>
    <w:tmpl w:val="00E6B334"/>
    <w:lvl w:ilvl="0" w:tplc="5B506A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921B96">
      <w:start w:val="1"/>
      <w:numFmt w:val="lowerLetter"/>
      <w:lvlText w:val="%2."/>
      <w:lvlJc w:val="left"/>
      <w:pPr>
        <w:ind w:left="1440" w:hanging="360"/>
      </w:pPr>
    </w:lvl>
    <w:lvl w:ilvl="2" w:tplc="C31232EA">
      <w:start w:val="1"/>
      <w:numFmt w:val="lowerRoman"/>
      <w:lvlText w:val="%3."/>
      <w:lvlJc w:val="right"/>
      <w:pPr>
        <w:ind w:left="2160" w:hanging="180"/>
      </w:pPr>
    </w:lvl>
    <w:lvl w:ilvl="3" w:tplc="C55A7FC6">
      <w:start w:val="1"/>
      <w:numFmt w:val="decimal"/>
      <w:lvlText w:val="%4."/>
      <w:lvlJc w:val="left"/>
      <w:pPr>
        <w:ind w:left="2880" w:hanging="360"/>
      </w:pPr>
    </w:lvl>
    <w:lvl w:ilvl="4" w:tplc="59E2BE94">
      <w:start w:val="1"/>
      <w:numFmt w:val="lowerLetter"/>
      <w:lvlText w:val="%5."/>
      <w:lvlJc w:val="left"/>
      <w:pPr>
        <w:ind w:left="3600" w:hanging="360"/>
      </w:pPr>
    </w:lvl>
    <w:lvl w:ilvl="5" w:tplc="E8FCC42A">
      <w:start w:val="1"/>
      <w:numFmt w:val="lowerRoman"/>
      <w:lvlText w:val="%6."/>
      <w:lvlJc w:val="right"/>
      <w:pPr>
        <w:ind w:left="4320" w:hanging="180"/>
      </w:pPr>
    </w:lvl>
    <w:lvl w:ilvl="6" w:tplc="3C26D890">
      <w:start w:val="1"/>
      <w:numFmt w:val="decimal"/>
      <w:lvlText w:val="%7."/>
      <w:lvlJc w:val="left"/>
      <w:pPr>
        <w:ind w:left="5040" w:hanging="360"/>
      </w:pPr>
    </w:lvl>
    <w:lvl w:ilvl="7" w:tplc="C422F1A8">
      <w:start w:val="1"/>
      <w:numFmt w:val="lowerLetter"/>
      <w:lvlText w:val="%8."/>
      <w:lvlJc w:val="left"/>
      <w:pPr>
        <w:ind w:left="5760" w:hanging="360"/>
      </w:pPr>
    </w:lvl>
    <w:lvl w:ilvl="8" w:tplc="84984DD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1237C0"/>
    <w:multiLevelType w:val="hybridMultilevel"/>
    <w:tmpl w:val="015ED120"/>
    <w:lvl w:ilvl="0" w:tplc="6ADA9A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14285E8">
      <w:start w:val="1"/>
      <w:numFmt w:val="lowerLetter"/>
      <w:lvlText w:val="%2."/>
      <w:lvlJc w:val="left"/>
      <w:pPr>
        <w:ind w:left="1440" w:hanging="360"/>
      </w:pPr>
    </w:lvl>
    <w:lvl w:ilvl="2" w:tplc="96C6D5D6">
      <w:start w:val="1"/>
      <w:numFmt w:val="lowerRoman"/>
      <w:lvlText w:val="%3."/>
      <w:lvlJc w:val="right"/>
      <w:pPr>
        <w:ind w:left="2160" w:hanging="180"/>
      </w:pPr>
    </w:lvl>
    <w:lvl w:ilvl="3" w:tplc="1A9C1D82">
      <w:start w:val="1"/>
      <w:numFmt w:val="decimal"/>
      <w:lvlText w:val="%4."/>
      <w:lvlJc w:val="left"/>
      <w:pPr>
        <w:ind w:left="2880" w:hanging="360"/>
      </w:pPr>
    </w:lvl>
    <w:lvl w:ilvl="4" w:tplc="5380EBDE">
      <w:start w:val="1"/>
      <w:numFmt w:val="lowerLetter"/>
      <w:lvlText w:val="%5."/>
      <w:lvlJc w:val="left"/>
      <w:pPr>
        <w:ind w:left="3600" w:hanging="360"/>
      </w:pPr>
    </w:lvl>
    <w:lvl w:ilvl="5" w:tplc="6CAEEC5A">
      <w:start w:val="1"/>
      <w:numFmt w:val="lowerRoman"/>
      <w:lvlText w:val="%6."/>
      <w:lvlJc w:val="right"/>
      <w:pPr>
        <w:ind w:left="4320" w:hanging="180"/>
      </w:pPr>
    </w:lvl>
    <w:lvl w:ilvl="6" w:tplc="FEB4F9B0">
      <w:start w:val="1"/>
      <w:numFmt w:val="decimal"/>
      <w:lvlText w:val="%7."/>
      <w:lvlJc w:val="left"/>
      <w:pPr>
        <w:ind w:left="5040" w:hanging="360"/>
      </w:pPr>
    </w:lvl>
    <w:lvl w:ilvl="7" w:tplc="9F2A7B26">
      <w:start w:val="1"/>
      <w:numFmt w:val="lowerLetter"/>
      <w:lvlText w:val="%8."/>
      <w:lvlJc w:val="left"/>
      <w:pPr>
        <w:ind w:left="5760" w:hanging="360"/>
      </w:pPr>
    </w:lvl>
    <w:lvl w:ilvl="8" w:tplc="E4565D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3EFF"/>
    <w:rsid w:val="000148D0"/>
    <w:rsid w:val="00283EFF"/>
    <w:rsid w:val="003B2605"/>
    <w:rsid w:val="00CE4D2E"/>
    <w:rsid w:val="00FD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526A91"/>
  <w15:docId w15:val="{47BD4318-5DBB-40FB-BD9F-3B9A9F04D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b">
    <w:name w:val="Текст сноски Знак"/>
    <w:link w:val="aa"/>
    <w:uiPriority w:val="99"/>
    <w:rPr>
      <w:sz w:val="18"/>
    </w:rPr>
  </w:style>
  <w:style w:type="character" w:styleId="ac">
    <w:name w:val="footnote reference"/>
    <w:basedOn w:val="a0"/>
    <w:uiPriority w:val="99"/>
    <w:unhideWhenUsed/>
    <w:rPr>
      <w:vertAlign w:val="superscript"/>
    </w:rPr>
  </w:style>
  <w:style w:type="paragraph" w:styleId="ad">
    <w:name w:val="endnote text"/>
    <w:basedOn w:val="a"/>
    <w:link w:val="ae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e">
    <w:name w:val="Текст концевой сноски Знак"/>
    <w:link w:val="ad"/>
    <w:uiPriority w:val="99"/>
    <w:rPr>
      <w:sz w:val="20"/>
    </w:rPr>
  </w:style>
  <w:style w:type="character" w:styleId="af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0">
    <w:name w:val="TOC Heading"/>
    <w:uiPriority w:val="39"/>
    <w:unhideWhenUsed/>
  </w:style>
  <w:style w:type="paragraph" w:styleId="af1">
    <w:name w:val="table of figures"/>
    <w:basedOn w:val="a"/>
    <w:next w:val="a"/>
    <w:uiPriority w:val="99"/>
    <w:unhideWhenUsed/>
    <w:pPr>
      <w:spacing w:after="0"/>
    </w:pPr>
  </w:style>
  <w:style w:type="numbering" w:customStyle="1" w:styleId="13">
    <w:name w:val="Нет списка1"/>
    <w:next w:val="a2"/>
    <w:uiPriority w:val="99"/>
    <w:semiHidden/>
    <w:unhideWhenUsed/>
  </w:style>
  <w:style w:type="paragraph" w:customStyle="1" w:styleId="ConsPlusNormal">
    <w:name w:val="ConsPlusNormal"/>
    <w:uiPriority w:val="99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pPr>
      <w:spacing w:after="0" w:line="240" w:lineRule="auto"/>
    </w:pPr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4">
    <w:name w:val="Гиперссылка1"/>
    <w:basedOn w:val="a0"/>
    <w:uiPriority w:val="99"/>
    <w:unhideWhenUsed/>
    <w:rPr>
      <w:color w:val="0563C1"/>
      <w:u w:val="single"/>
    </w:rPr>
  </w:style>
  <w:style w:type="paragraph" w:styleId="af4">
    <w:name w:val="header"/>
    <w:basedOn w:val="a"/>
    <w:link w:val="af5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5">
    <w:name w:val="Верхний колонтитул Знак"/>
    <w:basedOn w:val="a0"/>
    <w:link w:val="af4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6">
    <w:name w:val="foot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8">
    <w:name w:val="No Spacing"/>
    <w:uiPriority w:val="1"/>
    <w:qFormat/>
    <w:pPr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af9">
    <w:name w:val="Осн.текст"/>
    <w:basedOn w:val="a"/>
    <w:pPr>
      <w:spacing w:after="0" w:line="288" w:lineRule="auto"/>
      <w:ind w:right="792" w:firstLine="720"/>
      <w:jc w:val="both"/>
    </w:pPr>
    <w:rPr>
      <w:rFonts w:ascii="Arial" w:eastAsia="Times New Roman" w:hAnsi="Arial" w:cs="Times New Roman"/>
      <w:szCs w:val="20"/>
      <w:lang w:eastAsia="ru-RU"/>
    </w:rPr>
  </w:style>
  <w:style w:type="character" w:styleId="afa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0"/>
    <w:link w:val="afb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">
    <w:name w:val="Hyperlink"/>
    <w:basedOn w:val="a0"/>
    <w:uiPriority w:val="99"/>
    <w:semiHidden/>
    <w:unhideWhenUsed/>
    <w:rPr>
      <w:color w:val="0563C1" w:themeColor="hyperlink"/>
      <w:u w:val="single"/>
    </w:rPr>
  </w:style>
  <w:style w:type="table" w:styleId="aff0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1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hkovo.nso.ru/page/1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B6074-B9D4-4DDA-A46E-E3A684741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1059</Words>
  <Characters>6037</Characters>
  <Application>Microsoft Office Word</Application>
  <DocSecurity>0</DocSecurity>
  <Lines>50</Lines>
  <Paragraphs>14</Paragraphs>
  <ScaleCrop>false</ScaleCrop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2023-11-10T05:51:00Z</dcterms:created>
  <dcterms:modified xsi:type="dcterms:W3CDTF">2024-11-08T07:44:00Z</dcterms:modified>
</cp:coreProperties>
</file>